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F4E3DA" w14:textId="77777777" w:rsidR="00350374" w:rsidRPr="001B31AD" w:rsidRDefault="00000000" w:rsidP="001B31AD">
      <w:pPr>
        <w:pStyle w:val="Heading1"/>
        <w:jc w:val="center"/>
        <w:rPr>
          <w:rFonts w:ascii="Arial" w:hAnsi="Arial" w:cs="Arial"/>
          <w:sz w:val="28"/>
          <w:szCs w:val="28"/>
        </w:rPr>
      </w:pPr>
      <w:r w:rsidRPr="001B31AD">
        <w:rPr>
          <w:rFonts w:ascii="Arial" w:hAnsi="Arial" w:cs="Arial"/>
          <w:sz w:val="28"/>
          <w:szCs w:val="28"/>
        </w:rPr>
        <w:t>ISVB Founding Charter</w:t>
      </w:r>
    </w:p>
    <w:p w14:paraId="3F323469" w14:textId="77777777" w:rsidR="00350374" w:rsidRPr="001B31AD" w:rsidRDefault="00000000">
      <w:pPr>
        <w:pStyle w:val="Heading2"/>
        <w:rPr>
          <w:rFonts w:ascii="Arial" w:hAnsi="Arial" w:cs="Arial"/>
          <w:sz w:val="22"/>
        </w:rPr>
      </w:pPr>
      <w:r w:rsidRPr="001B31AD">
        <w:rPr>
          <w:rFonts w:ascii="Arial" w:hAnsi="Arial" w:cs="Arial"/>
          <w:sz w:val="22"/>
        </w:rPr>
        <w:t>1. Name and mission</w:t>
      </w:r>
    </w:p>
    <w:p w14:paraId="041185C0" w14:textId="77777777" w:rsidR="00350374" w:rsidRPr="001B31AD" w:rsidRDefault="00000000">
      <w:pPr>
        <w:rPr>
          <w:rFonts w:ascii="Arial" w:hAnsi="Arial" w:cs="Arial"/>
        </w:rPr>
      </w:pPr>
      <w:r w:rsidRPr="001B31AD">
        <w:rPr>
          <w:rFonts w:ascii="Arial" w:hAnsi="Arial" w:cs="Arial"/>
        </w:rPr>
        <w:t>The International Society for Vocal Biomarkers ("ISVB" or "the Society") is an international, interdisciplinary society that advances the science, clinical validation and responsible use of voice and speech as biomarkers of health.</w:t>
      </w:r>
    </w:p>
    <w:p w14:paraId="2F44D5EA" w14:textId="77777777" w:rsidR="00350374" w:rsidRPr="001B31AD" w:rsidRDefault="00000000">
      <w:pPr>
        <w:rPr>
          <w:rFonts w:ascii="Arial" w:hAnsi="Arial" w:cs="Arial"/>
        </w:rPr>
      </w:pPr>
      <w:r w:rsidRPr="001B31AD">
        <w:rPr>
          <w:rFonts w:ascii="Arial" w:hAnsi="Arial" w:cs="Arial"/>
        </w:rPr>
        <w:t>ISVB brings together clinicians, scientists, engineers, industry, regulators and patient communities to move vocal biomarkers into clinical care.</w:t>
      </w:r>
    </w:p>
    <w:p w14:paraId="7ECF5090" w14:textId="77777777" w:rsidR="00350374" w:rsidRPr="001B31AD" w:rsidRDefault="00000000">
      <w:pPr>
        <w:pStyle w:val="Heading2"/>
        <w:rPr>
          <w:rFonts w:ascii="Arial" w:hAnsi="Arial" w:cs="Arial"/>
          <w:sz w:val="22"/>
        </w:rPr>
      </w:pPr>
      <w:r w:rsidRPr="001B31AD">
        <w:rPr>
          <w:rFonts w:ascii="Arial" w:hAnsi="Arial" w:cs="Arial"/>
          <w:sz w:val="22"/>
        </w:rPr>
        <w:t>2. Objectives</w:t>
      </w:r>
    </w:p>
    <w:p w14:paraId="7252AD5B" w14:textId="77777777" w:rsidR="00350374" w:rsidRPr="001B31AD" w:rsidRDefault="00000000">
      <w:pPr>
        <w:pStyle w:val="ListParagraph"/>
        <w:numPr>
          <w:ilvl w:val="0"/>
          <w:numId w:val="2"/>
        </w:numPr>
        <w:rPr>
          <w:rFonts w:ascii="Arial" w:hAnsi="Arial" w:cs="Arial"/>
        </w:rPr>
      </w:pPr>
      <w:r w:rsidRPr="001B31AD">
        <w:rPr>
          <w:rFonts w:ascii="Arial" w:hAnsi="Arial" w:cs="Arial"/>
        </w:rPr>
        <w:t>Foster collaboration across disciplines and borders.</w:t>
      </w:r>
    </w:p>
    <w:p w14:paraId="68D15E70" w14:textId="77777777" w:rsidR="00350374" w:rsidRPr="001B31AD" w:rsidRDefault="00000000">
      <w:pPr>
        <w:pStyle w:val="ListParagraph"/>
        <w:numPr>
          <w:ilvl w:val="0"/>
          <w:numId w:val="2"/>
        </w:numPr>
        <w:rPr>
          <w:rFonts w:ascii="Arial" w:hAnsi="Arial" w:cs="Arial"/>
        </w:rPr>
      </w:pPr>
      <w:r w:rsidRPr="001B31AD">
        <w:rPr>
          <w:rFonts w:ascii="Arial" w:hAnsi="Arial" w:cs="Arial"/>
        </w:rPr>
        <w:t>Promote rigorous methods for developing and validating vocal biomarkers.</w:t>
      </w:r>
    </w:p>
    <w:p w14:paraId="4320DB8F" w14:textId="77777777" w:rsidR="00350374" w:rsidRPr="001B31AD" w:rsidRDefault="00000000">
      <w:pPr>
        <w:pStyle w:val="ListParagraph"/>
        <w:numPr>
          <w:ilvl w:val="0"/>
          <w:numId w:val="2"/>
        </w:numPr>
        <w:rPr>
          <w:rFonts w:ascii="Arial" w:hAnsi="Arial" w:cs="Arial"/>
        </w:rPr>
      </w:pPr>
      <w:r w:rsidRPr="001B31AD">
        <w:rPr>
          <w:rFonts w:ascii="Arial" w:hAnsi="Arial" w:cs="Arial"/>
        </w:rPr>
        <w:t>Support education and training for the next generation of researchers and clinicians.</w:t>
      </w:r>
    </w:p>
    <w:p w14:paraId="5E93D3DD" w14:textId="77777777" w:rsidR="00350374" w:rsidRPr="001B31AD" w:rsidRDefault="00000000">
      <w:pPr>
        <w:pStyle w:val="ListParagraph"/>
        <w:numPr>
          <w:ilvl w:val="0"/>
          <w:numId w:val="2"/>
        </w:numPr>
        <w:rPr>
          <w:rFonts w:ascii="Arial" w:hAnsi="Arial" w:cs="Arial"/>
        </w:rPr>
      </w:pPr>
      <w:r w:rsidRPr="001B31AD">
        <w:rPr>
          <w:rFonts w:ascii="Arial" w:hAnsi="Arial" w:cs="Arial"/>
        </w:rPr>
        <w:t>Advance ethical, privacy-preserving and equitable practices.</w:t>
      </w:r>
    </w:p>
    <w:p w14:paraId="6833BA19" w14:textId="77777777" w:rsidR="00350374" w:rsidRPr="001B31AD" w:rsidRDefault="00000000">
      <w:pPr>
        <w:pStyle w:val="ListParagraph"/>
        <w:numPr>
          <w:ilvl w:val="0"/>
          <w:numId w:val="2"/>
        </w:numPr>
        <w:rPr>
          <w:rFonts w:ascii="Arial" w:hAnsi="Arial" w:cs="Arial"/>
        </w:rPr>
      </w:pPr>
      <w:r w:rsidRPr="001B31AD">
        <w:rPr>
          <w:rFonts w:ascii="Arial" w:hAnsi="Arial" w:cs="Arial"/>
        </w:rPr>
        <w:t>Serve as a unified voice for the field with regulators, industry and the public.</w:t>
      </w:r>
    </w:p>
    <w:p w14:paraId="237731BE" w14:textId="77777777" w:rsidR="00350374" w:rsidRPr="001B31AD" w:rsidRDefault="00000000">
      <w:pPr>
        <w:pStyle w:val="Heading2"/>
        <w:rPr>
          <w:rFonts w:ascii="Arial" w:hAnsi="Arial" w:cs="Arial"/>
          <w:sz w:val="22"/>
        </w:rPr>
      </w:pPr>
      <w:r w:rsidRPr="001B31AD">
        <w:rPr>
          <w:rFonts w:ascii="Arial" w:hAnsi="Arial" w:cs="Arial"/>
          <w:sz w:val="22"/>
        </w:rPr>
        <w:t>3. Membership</w:t>
      </w:r>
    </w:p>
    <w:p w14:paraId="2EBC05A4" w14:textId="77777777" w:rsidR="00350374" w:rsidRPr="001B31AD" w:rsidRDefault="00000000">
      <w:pPr>
        <w:rPr>
          <w:rFonts w:ascii="Arial" w:hAnsi="Arial" w:cs="Arial"/>
        </w:rPr>
      </w:pPr>
      <w:r w:rsidRPr="001B31AD">
        <w:rPr>
          <w:rFonts w:ascii="Arial" w:hAnsi="Arial" w:cs="Arial"/>
        </w:rPr>
        <w:t>Membership is open to individuals and organizations with an interest in voice and speech biomarkers, including researchers, clinicians, trainees, industry professionals and patient advocates.</w:t>
      </w:r>
    </w:p>
    <w:p w14:paraId="7E312038" w14:textId="77777777" w:rsidR="00350374" w:rsidRPr="001B31AD" w:rsidRDefault="00000000">
      <w:pPr>
        <w:pStyle w:val="ListParagraph"/>
        <w:numPr>
          <w:ilvl w:val="0"/>
          <w:numId w:val="3"/>
        </w:numPr>
        <w:rPr>
          <w:rFonts w:ascii="Arial" w:hAnsi="Arial" w:cs="Arial"/>
        </w:rPr>
      </w:pPr>
      <w:r w:rsidRPr="001B31AD">
        <w:rPr>
          <w:rFonts w:ascii="Arial" w:hAnsi="Arial" w:cs="Arial"/>
          <w:b/>
        </w:rPr>
        <w:t>Categories and dues.</w:t>
      </w:r>
      <w:r w:rsidRPr="001B31AD">
        <w:rPr>
          <w:rFonts w:ascii="Arial" w:hAnsi="Arial" w:cs="Arial"/>
        </w:rPr>
        <w:t xml:space="preserve"> The Steering Committee sets membership categories, eligibility and dues.</w:t>
      </w:r>
    </w:p>
    <w:p w14:paraId="3DADF4A9" w14:textId="77777777" w:rsidR="00350374" w:rsidRPr="001B31AD" w:rsidRDefault="00000000">
      <w:pPr>
        <w:pStyle w:val="ListParagraph"/>
        <w:numPr>
          <w:ilvl w:val="0"/>
          <w:numId w:val="3"/>
        </w:numPr>
        <w:rPr>
          <w:rFonts w:ascii="Arial" w:hAnsi="Arial" w:cs="Arial"/>
        </w:rPr>
      </w:pPr>
      <w:r w:rsidRPr="001B31AD">
        <w:rPr>
          <w:rFonts w:ascii="Arial" w:hAnsi="Arial" w:cs="Arial"/>
          <w:b/>
        </w:rPr>
        <w:t>Participation.</w:t>
      </w:r>
      <w:r w:rsidRPr="001B31AD">
        <w:rPr>
          <w:rFonts w:ascii="Arial" w:hAnsi="Arial" w:cs="Arial"/>
        </w:rPr>
        <w:t xml:space="preserve"> Members may join Special Interest Groups (SIGs) and take part in Society activities. Members do not vote on Society governance.</w:t>
      </w:r>
    </w:p>
    <w:p w14:paraId="558FDC06" w14:textId="01DDD01D" w:rsidR="00350374" w:rsidRPr="001B31AD" w:rsidRDefault="00000000">
      <w:pPr>
        <w:pStyle w:val="ListParagraph"/>
        <w:numPr>
          <w:ilvl w:val="0"/>
          <w:numId w:val="3"/>
        </w:numPr>
        <w:rPr>
          <w:rFonts w:ascii="Arial" w:hAnsi="Arial" w:cs="Arial"/>
        </w:rPr>
      </w:pPr>
      <w:r w:rsidRPr="001B31AD">
        <w:rPr>
          <w:rFonts w:ascii="Arial" w:hAnsi="Arial" w:cs="Arial"/>
          <w:b/>
        </w:rPr>
        <w:t>Conduct.</w:t>
      </w:r>
      <w:r w:rsidRPr="001B31AD">
        <w:rPr>
          <w:rFonts w:ascii="Arial" w:hAnsi="Arial" w:cs="Arial"/>
        </w:rPr>
        <w:t xml:space="preserve"> Members follow the ISVB Member Guidelines, which include the code of conduct. The Steering Committee may suspend or end a membership for a serious breach.</w:t>
      </w:r>
    </w:p>
    <w:p w14:paraId="0AF8A9D9" w14:textId="3585A6CD" w:rsidR="00350374" w:rsidRPr="001B31AD" w:rsidRDefault="001B31AD">
      <w:pPr>
        <w:pStyle w:val="Heading2"/>
        <w:rPr>
          <w:rFonts w:ascii="Arial" w:hAnsi="Arial" w:cs="Arial"/>
          <w:sz w:val="22"/>
        </w:rPr>
      </w:pPr>
      <w:r w:rsidRPr="001B31AD">
        <w:rPr>
          <w:rFonts w:ascii="Arial" w:hAnsi="Arial" w:cs="Arial"/>
          <w:noProof/>
          <w:sz w:val="22"/>
        </w:rPr>
        <w:drawing>
          <wp:anchor distT="0" distB="0" distL="114300" distR="114300" simplePos="0" relativeHeight="251658240" behindDoc="1" locked="0" layoutInCell="1" allowOverlap="1" wp14:anchorId="78609ACF" wp14:editId="3C41CCCC">
            <wp:simplePos x="0" y="0"/>
            <wp:positionH relativeFrom="column">
              <wp:posOffset>2540635</wp:posOffset>
            </wp:positionH>
            <wp:positionV relativeFrom="paragraph">
              <wp:posOffset>210820</wp:posOffset>
            </wp:positionV>
            <wp:extent cx="4279265" cy="3207385"/>
            <wp:effectExtent l="0" t="0" r="0" b="0"/>
            <wp:wrapTight wrapText="bothSides">
              <wp:wrapPolygon edited="0">
                <wp:start x="0" y="0"/>
                <wp:lineTo x="0" y="21553"/>
                <wp:lineTo x="21539" y="21553"/>
                <wp:lineTo x="21539" y="0"/>
                <wp:lineTo x="0" y="0"/>
              </wp:wrapPolygon>
            </wp:wrapTight>
            <wp:docPr id="1" name="image1" descr="ISVB governance · who names, advises and joins"/>
            <wp:cNvGraphicFramePr/>
            <a:graphic xmlns:a="http://schemas.openxmlformats.org/drawingml/2006/main">
              <a:graphicData uri="http://schemas.openxmlformats.org/drawingml/2006/picture">
                <pic:pic xmlns:pic="http://schemas.openxmlformats.org/drawingml/2006/picture">
                  <pic:nvPicPr>
                    <pic:cNvPr id="1" name="image1" descr="ISVB governance · who names, advises and joins"/>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79265" cy="3207385"/>
                    </a:xfrm>
                    <a:prstGeom prst="rect">
                      <a:avLst/>
                    </a:prstGeom>
                  </pic:spPr>
                </pic:pic>
              </a:graphicData>
            </a:graphic>
            <wp14:sizeRelH relativeFrom="page">
              <wp14:pctWidth>0</wp14:pctWidth>
            </wp14:sizeRelH>
            <wp14:sizeRelV relativeFrom="page">
              <wp14:pctHeight>0</wp14:pctHeight>
            </wp14:sizeRelV>
          </wp:anchor>
        </w:drawing>
      </w:r>
      <w:r w:rsidR="00000000" w:rsidRPr="001B31AD">
        <w:rPr>
          <w:rFonts w:ascii="Arial" w:hAnsi="Arial" w:cs="Arial"/>
          <w:sz w:val="22"/>
        </w:rPr>
        <w:t>4. Governance structure</w:t>
      </w:r>
    </w:p>
    <w:p w14:paraId="77E669D1" w14:textId="2C7D6D8C" w:rsidR="00350374" w:rsidRPr="001B31AD" w:rsidRDefault="00000000">
      <w:pPr>
        <w:rPr>
          <w:rFonts w:ascii="Arial" w:hAnsi="Arial" w:cs="Arial"/>
        </w:rPr>
      </w:pPr>
      <w:r w:rsidRPr="001B31AD">
        <w:rPr>
          <w:rFonts w:ascii="Arial" w:hAnsi="Arial" w:cs="Arial"/>
        </w:rPr>
        <w:t>The Society's co-founders name the Steering Committee, which governs the Society. The Advisory Board advises it, and SIGs give members a place to collaborate.</w:t>
      </w:r>
      <w:r w:rsidR="001B31AD">
        <w:rPr>
          <w:rFonts w:ascii="Arial" w:hAnsi="Arial" w:cs="Arial"/>
        </w:rPr>
        <w:t xml:space="preserve"> </w:t>
      </w:r>
      <w:r w:rsidRPr="001B31AD">
        <w:rPr>
          <w:rFonts w:ascii="Arial" w:hAnsi="Arial" w:cs="Arial"/>
        </w:rPr>
        <w:t>ISVB governance · who names, advises and joins</w:t>
      </w:r>
    </w:p>
    <w:p w14:paraId="5D76678B" w14:textId="77777777" w:rsidR="00350374" w:rsidRPr="001B31AD" w:rsidRDefault="00000000">
      <w:pPr>
        <w:pStyle w:val="Heading2"/>
        <w:rPr>
          <w:rFonts w:ascii="Arial" w:hAnsi="Arial" w:cs="Arial"/>
          <w:sz w:val="22"/>
        </w:rPr>
      </w:pPr>
      <w:r w:rsidRPr="001B31AD">
        <w:rPr>
          <w:rFonts w:ascii="Arial" w:hAnsi="Arial" w:cs="Arial"/>
          <w:sz w:val="22"/>
        </w:rPr>
        <w:t>5. Steering Committee</w:t>
      </w:r>
    </w:p>
    <w:p w14:paraId="226F19A3" w14:textId="77777777" w:rsidR="00350374" w:rsidRPr="001B31AD" w:rsidRDefault="00000000">
      <w:pPr>
        <w:rPr>
          <w:rFonts w:ascii="Arial" w:hAnsi="Arial" w:cs="Arial"/>
        </w:rPr>
      </w:pPr>
      <w:r w:rsidRPr="001B31AD">
        <w:rPr>
          <w:rFonts w:ascii="Arial" w:hAnsi="Arial" w:cs="Arial"/>
        </w:rPr>
        <w:t>The Steering Committee is the governing body of ISVB. It sets strategy, runs operations, manages finances and oversees all Society activities.</w:t>
      </w:r>
    </w:p>
    <w:p w14:paraId="1B374966" w14:textId="77777777" w:rsidR="00350374" w:rsidRPr="001B31AD" w:rsidRDefault="00000000">
      <w:pPr>
        <w:pStyle w:val="Heading3"/>
        <w:rPr>
          <w:rFonts w:ascii="Arial" w:hAnsi="Arial" w:cs="Arial"/>
          <w:sz w:val="22"/>
        </w:rPr>
      </w:pPr>
      <w:r w:rsidRPr="001B31AD">
        <w:rPr>
          <w:rFonts w:ascii="Arial" w:hAnsi="Arial" w:cs="Arial"/>
          <w:sz w:val="22"/>
        </w:rPr>
        <w:t>Officers</w:t>
      </w:r>
    </w:p>
    <w:p w14:paraId="330796F6" w14:textId="77777777" w:rsidR="00350374" w:rsidRPr="001B31AD" w:rsidRDefault="00000000">
      <w:pPr>
        <w:rPr>
          <w:rFonts w:ascii="Arial" w:hAnsi="Arial" w:cs="Arial"/>
        </w:rPr>
      </w:pPr>
      <w:r w:rsidRPr="001B31AD">
        <w:rPr>
          <w:rFonts w:ascii="Arial" w:hAnsi="Arial" w:cs="Arial"/>
        </w:rPr>
        <w:t xml:space="preserve">The Steering Committee elects a </w:t>
      </w:r>
      <w:r w:rsidRPr="001B31AD">
        <w:rPr>
          <w:rFonts w:ascii="Arial" w:hAnsi="Arial" w:cs="Arial"/>
          <w:b/>
        </w:rPr>
        <w:t>Chair</w:t>
      </w:r>
      <w:r w:rsidRPr="001B31AD">
        <w:rPr>
          <w:rFonts w:ascii="Arial" w:hAnsi="Arial" w:cs="Arial"/>
        </w:rPr>
        <w:t xml:space="preserve"> and a </w:t>
      </w:r>
      <w:r w:rsidRPr="001B31AD">
        <w:rPr>
          <w:rFonts w:ascii="Arial" w:hAnsi="Arial" w:cs="Arial"/>
          <w:b/>
        </w:rPr>
        <w:t>Vice-Chair</w:t>
      </w:r>
      <w:r w:rsidRPr="001B31AD">
        <w:rPr>
          <w:rFonts w:ascii="Arial" w:hAnsi="Arial" w:cs="Arial"/>
        </w:rPr>
        <w:t xml:space="preserve"> from its members. The Chair leads meetings </w:t>
      </w:r>
      <w:r w:rsidRPr="001B31AD">
        <w:rPr>
          <w:rFonts w:ascii="Arial" w:hAnsi="Arial" w:cs="Arial"/>
        </w:rPr>
        <w:lastRenderedPageBreak/>
        <w:t xml:space="preserve">and represents the Society. The Vice-Chair acts for the Chair when needed. A Steering Committee member is named </w:t>
      </w:r>
      <w:r w:rsidRPr="001B31AD">
        <w:rPr>
          <w:rFonts w:ascii="Arial" w:hAnsi="Arial" w:cs="Arial"/>
          <w:b/>
        </w:rPr>
        <w:t>Secretary-Treasurer</w:t>
      </w:r>
      <w:r w:rsidRPr="001B31AD">
        <w:rPr>
          <w:rFonts w:ascii="Arial" w:hAnsi="Arial" w:cs="Arial"/>
        </w:rPr>
        <w:t xml:space="preserve"> to keep records and oversee finances.</w:t>
      </w:r>
    </w:p>
    <w:p w14:paraId="45372B17" w14:textId="77777777" w:rsidR="00350374" w:rsidRPr="001B31AD" w:rsidRDefault="00000000">
      <w:pPr>
        <w:pStyle w:val="Heading3"/>
        <w:rPr>
          <w:rFonts w:ascii="Arial" w:hAnsi="Arial" w:cs="Arial"/>
          <w:sz w:val="22"/>
        </w:rPr>
      </w:pPr>
      <w:r w:rsidRPr="001B31AD">
        <w:rPr>
          <w:rFonts w:ascii="Arial" w:hAnsi="Arial" w:cs="Arial"/>
          <w:sz w:val="22"/>
        </w:rPr>
        <w:t>Portfolios</w:t>
      </w:r>
    </w:p>
    <w:p w14:paraId="707CF562" w14:textId="77777777" w:rsidR="00350374" w:rsidRPr="001B31AD" w:rsidRDefault="00000000">
      <w:pPr>
        <w:rPr>
          <w:rFonts w:ascii="Arial" w:hAnsi="Arial" w:cs="Arial"/>
        </w:rPr>
      </w:pPr>
      <w:r w:rsidRPr="001B31AD">
        <w:rPr>
          <w:rFonts w:ascii="Arial" w:hAnsi="Arial" w:cs="Arial"/>
        </w:rPr>
        <w:t>Each voting member leads one portfolio.</w:t>
      </w:r>
    </w:p>
    <w:tbl>
      <w:tblPr>
        <w:tblStyle w:val="TableGrid"/>
        <w:tblW w:w="0" w:type="auto"/>
        <w:tblLayout w:type="fixed"/>
        <w:tblLook w:val="0420" w:firstRow="1" w:lastRow="0" w:firstColumn="0" w:lastColumn="0" w:noHBand="0" w:noVBand="1"/>
      </w:tblPr>
      <w:tblGrid>
        <w:gridCol w:w="3438"/>
        <w:gridCol w:w="7110"/>
      </w:tblGrid>
      <w:tr w:rsidR="00350374" w:rsidRPr="001B31AD" w14:paraId="131D7F28" w14:textId="77777777" w:rsidTr="001B31AD">
        <w:trPr>
          <w:tblHeader/>
        </w:trPr>
        <w:tc>
          <w:tcPr>
            <w:tcW w:w="3438" w:type="dxa"/>
            <w:shd w:val="clear" w:color="auto" w:fill="F2F2F2"/>
          </w:tcPr>
          <w:p w14:paraId="04DE9D40" w14:textId="77777777" w:rsidR="00350374" w:rsidRPr="001B31AD" w:rsidRDefault="00000000">
            <w:pPr>
              <w:rPr>
                <w:rFonts w:ascii="Arial" w:hAnsi="Arial" w:cs="Arial"/>
              </w:rPr>
            </w:pPr>
            <w:r w:rsidRPr="001B31AD">
              <w:rPr>
                <w:rFonts w:ascii="Arial" w:hAnsi="Arial" w:cs="Arial"/>
              </w:rPr>
              <w:t>Portfolio</w:t>
            </w:r>
          </w:p>
        </w:tc>
        <w:tc>
          <w:tcPr>
            <w:tcW w:w="7110" w:type="dxa"/>
            <w:shd w:val="clear" w:color="auto" w:fill="F2F2F2"/>
          </w:tcPr>
          <w:p w14:paraId="6B436242" w14:textId="77777777" w:rsidR="00350374" w:rsidRPr="001B31AD" w:rsidRDefault="00000000">
            <w:pPr>
              <w:rPr>
                <w:rFonts w:ascii="Arial" w:hAnsi="Arial" w:cs="Arial"/>
              </w:rPr>
            </w:pPr>
            <w:r w:rsidRPr="001B31AD">
              <w:rPr>
                <w:rFonts w:ascii="Arial" w:hAnsi="Arial" w:cs="Arial"/>
              </w:rPr>
              <w:t>Responsibilities</w:t>
            </w:r>
          </w:p>
        </w:tc>
      </w:tr>
      <w:tr w:rsidR="00350374" w:rsidRPr="001B31AD" w14:paraId="131EB523" w14:textId="77777777" w:rsidTr="001B31AD">
        <w:tc>
          <w:tcPr>
            <w:tcW w:w="3438" w:type="dxa"/>
          </w:tcPr>
          <w:p w14:paraId="6DA3DAB3" w14:textId="77777777" w:rsidR="00350374" w:rsidRPr="001B31AD" w:rsidRDefault="00000000">
            <w:pPr>
              <w:rPr>
                <w:rFonts w:ascii="Arial" w:hAnsi="Arial" w:cs="Arial"/>
              </w:rPr>
            </w:pPr>
            <w:r w:rsidRPr="001B31AD">
              <w:rPr>
                <w:rFonts w:ascii="Arial" w:hAnsi="Arial" w:cs="Arial"/>
              </w:rPr>
              <w:t>Education &amp; Training</w:t>
            </w:r>
          </w:p>
        </w:tc>
        <w:tc>
          <w:tcPr>
            <w:tcW w:w="7110" w:type="dxa"/>
          </w:tcPr>
          <w:p w14:paraId="4209F592" w14:textId="77777777" w:rsidR="00350374" w:rsidRPr="001B31AD" w:rsidRDefault="00000000">
            <w:pPr>
              <w:rPr>
                <w:rFonts w:ascii="Arial" w:hAnsi="Arial" w:cs="Arial"/>
              </w:rPr>
            </w:pPr>
            <w:r w:rsidRPr="001B31AD">
              <w:rPr>
                <w:rFonts w:ascii="Arial" w:hAnsi="Arial" w:cs="Arial"/>
              </w:rPr>
              <w:t>Webinars, tutorials, trainee and early-career programs</w:t>
            </w:r>
          </w:p>
        </w:tc>
      </w:tr>
      <w:tr w:rsidR="00350374" w:rsidRPr="001B31AD" w14:paraId="762D7CBE" w14:textId="77777777" w:rsidTr="001B31AD">
        <w:tc>
          <w:tcPr>
            <w:tcW w:w="3438" w:type="dxa"/>
          </w:tcPr>
          <w:p w14:paraId="1C17C40D" w14:textId="77777777" w:rsidR="00350374" w:rsidRPr="001B31AD" w:rsidRDefault="00000000">
            <w:pPr>
              <w:rPr>
                <w:rFonts w:ascii="Arial" w:hAnsi="Arial" w:cs="Arial"/>
              </w:rPr>
            </w:pPr>
            <w:r w:rsidRPr="001B31AD">
              <w:rPr>
                <w:rFonts w:ascii="Arial" w:hAnsi="Arial" w:cs="Arial"/>
              </w:rPr>
              <w:t>Scientific Program &amp; Meetings</w:t>
            </w:r>
          </w:p>
        </w:tc>
        <w:tc>
          <w:tcPr>
            <w:tcW w:w="7110" w:type="dxa"/>
          </w:tcPr>
          <w:p w14:paraId="56C8F360" w14:textId="77777777" w:rsidR="00350374" w:rsidRPr="001B31AD" w:rsidRDefault="00000000">
            <w:pPr>
              <w:rPr>
                <w:rFonts w:ascii="Arial" w:hAnsi="Arial" w:cs="Arial"/>
              </w:rPr>
            </w:pPr>
            <w:r w:rsidRPr="001B31AD">
              <w:rPr>
                <w:rFonts w:ascii="Arial" w:hAnsi="Arial" w:cs="Arial"/>
              </w:rPr>
              <w:t>Annual meeting, symposia, abstract review</w:t>
            </w:r>
          </w:p>
        </w:tc>
      </w:tr>
      <w:tr w:rsidR="00350374" w:rsidRPr="001B31AD" w14:paraId="25168331" w14:textId="77777777" w:rsidTr="001B31AD">
        <w:tc>
          <w:tcPr>
            <w:tcW w:w="3438" w:type="dxa"/>
          </w:tcPr>
          <w:p w14:paraId="4A17812E" w14:textId="77777777" w:rsidR="00350374" w:rsidRPr="001B31AD" w:rsidRDefault="00000000">
            <w:pPr>
              <w:rPr>
                <w:rFonts w:ascii="Arial" w:hAnsi="Arial" w:cs="Arial"/>
              </w:rPr>
            </w:pPr>
            <w:r w:rsidRPr="001B31AD">
              <w:rPr>
                <w:rFonts w:ascii="Arial" w:hAnsi="Arial" w:cs="Arial"/>
              </w:rPr>
              <w:t>Membership &amp; Engagement</w:t>
            </w:r>
          </w:p>
        </w:tc>
        <w:tc>
          <w:tcPr>
            <w:tcW w:w="7110" w:type="dxa"/>
          </w:tcPr>
          <w:p w14:paraId="02C39ACE" w14:textId="77777777" w:rsidR="00350374" w:rsidRPr="001B31AD" w:rsidRDefault="00000000">
            <w:pPr>
              <w:rPr>
                <w:rFonts w:ascii="Arial" w:hAnsi="Arial" w:cs="Arial"/>
              </w:rPr>
            </w:pPr>
            <w:r w:rsidRPr="001B31AD">
              <w:rPr>
                <w:rFonts w:ascii="Arial" w:hAnsi="Arial" w:cs="Arial"/>
              </w:rPr>
              <w:t>Recruitment, international reach, member database</w:t>
            </w:r>
          </w:p>
        </w:tc>
      </w:tr>
      <w:tr w:rsidR="00350374" w:rsidRPr="001B31AD" w14:paraId="46E6167E" w14:textId="77777777" w:rsidTr="001B31AD">
        <w:tc>
          <w:tcPr>
            <w:tcW w:w="3438" w:type="dxa"/>
          </w:tcPr>
          <w:p w14:paraId="6BB3A4AD" w14:textId="77777777" w:rsidR="00350374" w:rsidRPr="001B31AD" w:rsidRDefault="00000000">
            <w:pPr>
              <w:rPr>
                <w:rFonts w:ascii="Arial" w:hAnsi="Arial" w:cs="Arial"/>
              </w:rPr>
            </w:pPr>
            <w:r w:rsidRPr="001B31AD">
              <w:rPr>
                <w:rFonts w:ascii="Arial" w:hAnsi="Arial" w:cs="Arial"/>
              </w:rPr>
              <w:t>Communications</w:t>
            </w:r>
          </w:p>
        </w:tc>
        <w:tc>
          <w:tcPr>
            <w:tcW w:w="7110" w:type="dxa"/>
          </w:tcPr>
          <w:p w14:paraId="65C16254" w14:textId="77777777" w:rsidR="00350374" w:rsidRPr="001B31AD" w:rsidRDefault="00000000">
            <w:pPr>
              <w:rPr>
                <w:rFonts w:ascii="Arial" w:hAnsi="Arial" w:cs="Arial"/>
              </w:rPr>
            </w:pPr>
            <w:r w:rsidRPr="001B31AD">
              <w:rPr>
                <w:rFonts w:ascii="Arial" w:hAnsi="Arial" w:cs="Arial"/>
              </w:rPr>
              <w:t>Website, newsletter, social media</w:t>
            </w:r>
          </w:p>
        </w:tc>
      </w:tr>
      <w:tr w:rsidR="00350374" w:rsidRPr="001B31AD" w14:paraId="540E483A" w14:textId="77777777" w:rsidTr="001B31AD">
        <w:tc>
          <w:tcPr>
            <w:tcW w:w="3438" w:type="dxa"/>
          </w:tcPr>
          <w:p w14:paraId="03F9C1C9" w14:textId="77777777" w:rsidR="00350374" w:rsidRPr="001B31AD" w:rsidRDefault="00000000">
            <w:pPr>
              <w:rPr>
                <w:rFonts w:ascii="Arial" w:hAnsi="Arial" w:cs="Arial"/>
              </w:rPr>
            </w:pPr>
            <w:r w:rsidRPr="001B31AD">
              <w:rPr>
                <w:rFonts w:ascii="Arial" w:hAnsi="Arial" w:cs="Arial"/>
              </w:rPr>
              <w:t>Sponsorship &amp; Partnerships</w:t>
            </w:r>
          </w:p>
        </w:tc>
        <w:tc>
          <w:tcPr>
            <w:tcW w:w="7110" w:type="dxa"/>
          </w:tcPr>
          <w:p w14:paraId="1F8BDF9D" w14:textId="77777777" w:rsidR="00350374" w:rsidRPr="001B31AD" w:rsidRDefault="00000000">
            <w:pPr>
              <w:rPr>
                <w:rFonts w:ascii="Arial" w:hAnsi="Arial" w:cs="Arial"/>
              </w:rPr>
            </w:pPr>
            <w:r w:rsidRPr="001B31AD">
              <w:rPr>
                <w:rFonts w:ascii="Arial" w:hAnsi="Arial" w:cs="Arial"/>
              </w:rPr>
              <w:t>Industry sponsors, partnership agreements</w:t>
            </w:r>
          </w:p>
        </w:tc>
      </w:tr>
      <w:tr w:rsidR="00350374" w:rsidRPr="001B31AD" w14:paraId="491C9427" w14:textId="77777777" w:rsidTr="001B31AD">
        <w:tc>
          <w:tcPr>
            <w:tcW w:w="3438" w:type="dxa"/>
          </w:tcPr>
          <w:p w14:paraId="42F5A9C5" w14:textId="77777777" w:rsidR="00350374" w:rsidRPr="001B31AD" w:rsidRDefault="00000000">
            <w:pPr>
              <w:rPr>
                <w:rFonts w:ascii="Arial" w:hAnsi="Arial" w:cs="Arial"/>
              </w:rPr>
            </w:pPr>
            <w:r w:rsidRPr="001B31AD">
              <w:rPr>
                <w:rFonts w:ascii="Arial" w:hAnsi="Arial" w:cs="Arial"/>
              </w:rPr>
              <w:t>SIG Coordination</w:t>
            </w:r>
          </w:p>
        </w:tc>
        <w:tc>
          <w:tcPr>
            <w:tcW w:w="7110" w:type="dxa"/>
          </w:tcPr>
          <w:p w14:paraId="657EB618" w14:textId="77777777" w:rsidR="00350374" w:rsidRPr="001B31AD" w:rsidRDefault="00000000">
            <w:pPr>
              <w:rPr>
                <w:rFonts w:ascii="Arial" w:hAnsi="Arial" w:cs="Arial"/>
              </w:rPr>
            </w:pPr>
            <w:r w:rsidRPr="001B31AD">
              <w:rPr>
                <w:rFonts w:ascii="Arial" w:hAnsi="Arial" w:cs="Arial"/>
              </w:rPr>
              <w:t>Liaison with SIG co-chairs; brings SIG updates to Steering Committee meetings</w:t>
            </w:r>
          </w:p>
        </w:tc>
      </w:tr>
    </w:tbl>
    <w:p w14:paraId="686C8969" w14:textId="77777777" w:rsidR="00350374" w:rsidRPr="001B31AD" w:rsidRDefault="00000000">
      <w:pPr>
        <w:pStyle w:val="Heading3"/>
        <w:rPr>
          <w:rFonts w:ascii="Arial" w:hAnsi="Arial" w:cs="Arial"/>
          <w:sz w:val="22"/>
        </w:rPr>
      </w:pPr>
      <w:r w:rsidRPr="001B31AD">
        <w:rPr>
          <w:rFonts w:ascii="Arial" w:hAnsi="Arial" w:cs="Arial"/>
          <w:sz w:val="22"/>
        </w:rPr>
        <w:t>Appointment, terms and vacancies</w:t>
      </w:r>
    </w:p>
    <w:p w14:paraId="26E07AE8" w14:textId="77777777" w:rsidR="00350374" w:rsidRPr="001B31AD" w:rsidRDefault="00000000">
      <w:pPr>
        <w:pStyle w:val="ListParagraph"/>
        <w:numPr>
          <w:ilvl w:val="0"/>
          <w:numId w:val="4"/>
        </w:numPr>
        <w:rPr>
          <w:rFonts w:ascii="Arial" w:hAnsi="Arial" w:cs="Arial"/>
        </w:rPr>
      </w:pPr>
      <w:r w:rsidRPr="001B31AD">
        <w:rPr>
          <w:rFonts w:ascii="Arial" w:hAnsi="Arial" w:cs="Arial"/>
        </w:rPr>
        <w:t>The Society's co-founders name the founding Steering Committee.</w:t>
      </w:r>
    </w:p>
    <w:p w14:paraId="0CD7D021" w14:textId="77777777" w:rsidR="00350374" w:rsidRPr="001B31AD" w:rsidRDefault="00000000">
      <w:pPr>
        <w:pStyle w:val="ListParagraph"/>
        <w:numPr>
          <w:ilvl w:val="0"/>
          <w:numId w:val="4"/>
        </w:numPr>
        <w:rPr>
          <w:rFonts w:ascii="Arial" w:hAnsi="Arial" w:cs="Arial"/>
        </w:rPr>
      </w:pPr>
      <w:r w:rsidRPr="001B31AD">
        <w:rPr>
          <w:rFonts w:ascii="Arial" w:hAnsi="Arial" w:cs="Arial"/>
        </w:rPr>
        <w:t>Members serve one-year terms. At each annual meeting, the Steering Committee votes to elect new members and to renew current members for another year.</w:t>
      </w:r>
    </w:p>
    <w:p w14:paraId="4E583E28" w14:textId="77777777" w:rsidR="00350374" w:rsidRPr="001B31AD" w:rsidRDefault="00000000">
      <w:pPr>
        <w:pStyle w:val="ListParagraph"/>
        <w:numPr>
          <w:ilvl w:val="0"/>
          <w:numId w:val="4"/>
        </w:numPr>
        <w:rPr>
          <w:rFonts w:ascii="Arial" w:hAnsi="Arial" w:cs="Arial"/>
        </w:rPr>
      </w:pPr>
      <w:r w:rsidRPr="001B31AD">
        <w:rPr>
          <w:rFonts w:ascii="Arial" w:hAnsi="Arial" w:cs="Arial"/>
        </w:rPr>
        <w:t>If a seat falls vacant mid-term, the Steering Committee may appoint an interim member until the next annual meeting.</w:t>
      </w:r>
    </w:p>
    <w:p w14:paraId="2A5558E7" w14:textId="77777777" w:rsidR="00350374" w:rsidRPr="001B31AD" w:rsidRDefault="00000000">
      <w:pPr>
        <w:pStyle w:val="ListParagraph"/>
        <w:numPr>
          <w:ilvl w:val="0"/>
          <w:numId w:val="4"/>
        </w:numPr>
        <w:rPr>
          <w:rFonts w:ascii="Arial" w:hAnsi="Arial" w:cs="Arial"/>
        </w:rPr>
      </w:pPr>
      <w:r w:rsidRPr="001B31AD">
        <w:rPr>
          <w:rFonts w:ascii="Arial" w:hAnsi="Arial" w:cs="Arial"/>
        </w:rPr>
        <w:t>A member may be removed by a two-thirds vote of the other voting members.</w:t>
      </w:r>
    </w:p>
    <w:p w14:paraId="27405DA0" w14:textId="77777777" w:rsidR="00350374" w:rsidRPr="001B31AD" w:rsidRDefault="00000000">
      <w:pPr>
        <w:pStyle w:val="Heading3"/>
        <w:rPr>
          <w:rFonts w:ascii="Arial" w:hAnsi="Arial" w:cs="Arial"/>
          <w:sz w:val="22"/>
        </w:rPr>
      </w:pPr>
      <w:r w:rsidRPr="001B31AD">
        <w:rPr>
          <w:rFonts w:ascii="Arial" w:hAnsi="Arial" w:cs="Arial"/>
          <w:sz w:val="22"/>
        </w:rPr>
        <w:t>Meetings and decisions</w:t>
      </w:r>
    </w:p>
    <w:p w14:paraId="6B549671" w14:textId="77777777" w:rsidR="00350374" w:rsidRPr="001B31AD" w:rsidRDefault="00000000">
      <w:pPr>
        <w:pStyle w:val="ListParagraph"/>
        <w:numPr>
          <w:ilvl w:val="0"/>
          <w:numId w:val="5"/>
        </w:numPr>
        <w:rPr>
          <w:rFonts w:ascii="Arial" w:hAnsi="Arial" w:cs="Arial"/>
        </w:rPr>
      </w:pPr>
      <w:r w:rsidRPr="001B31AD">
        <w:rPr>
          <w:rFonts w:ascii="Arial" w:hAnsi="Arial" w:cs="Arial"/>
        </w:rPr>
        <w:t>The Steering Committee holds at least one annual meeting, joined by the Advisory Board. The Steering Committee may meet more often as needed, in person or online.</w:t>
      </w:r>
    </w:p>
    <w:p w14:paraId="271C6CA8" w14:textId="77777777" w:rsidR="00350374" w:rsidRPr="001B31AD" w:rsidRDefault="00000000">
      <w:pPr>
        <w:pStyle w:val="ListParagraph"/>
        <w:numPr>
          <w:ilvl w:val="0"/>
          <w:numId w:val="5"/>
        </w:numPr>
        <w:rPr>
          <w:rFonts w:ascii="Arial" w:hAnsi="Arial" w:cs="Arial"/>
        </w:rPr>
      </w:pPr>
      <w:r w:rsidRPr="001B31AD">
        <w:rPr>
          <w:rFonts w:ascii="Arial" w:hAnsi="Arial" w:cs="Arial"/>
        </w:rPr>
        <w:t>A quorum is half of the voting members.</w:t>
      </w:r>
    </w:p>
    <w:p w14:paraId="08812966" w14:textId="77777777" w:rsidR="00350374" w:rsidRPr="001B31AD" w:rsidRDefault="00000000">
      <w:pPr>
        <w:pStyle w:val="ListParagraph"/>
        <w:numPr>
          <w:ilvl w:val="0"/>
          <w:numId w:val="5"/>
        </w:numPr>
        <w:rPr>
          <w:rFonts w:ascii="Arial" w:hAnsi="Arial" w:cs="Arial"/>
        </w:rPr>
      </w:pPr>
      <w:r w:rsidRPr="001B31AD">
        <w:rPr>
          <w:rFonts w:ascii="Arial" w:hAnsi="Arial" w:cs="Arial"/>
        </w:rPr>
        <w:t>Decisions pass by majority vote of members present. Votes may also be held by email or online between meetings.</w:t>
      </w:r>
    </w:p>
    <w:p w14:paraId="5E1DE2A7" w14:textId="77777777" w:rsidR="00350374" w:rsidRPr="001B31AD" w:rsidRDefault="00000000">
      <w:pPr>
        <w:pStyle w:val="Heading2"/>
        <w:rPr>
          <w:rFonts w:ascii="Arial" w:hAnsi="Arial" w:cs="Arial"/>
          <w:sz w:val="22"/>
        </w:rPr>
      </w:pPr>
      <w:r w:rsidRPr="001B31AD">
        <w:rPr>
          <w:rFonts w:ascii="Arial" w:hAnsi="Arial" w:cs="Arial"/>
          <w:sz w:val="22"/>
        </w:rPr>
        <w:t>6. Advisory Board</w:t>
      </w:r>
    </w:p>
    <w:p w14:paraId="3B8D0E24" w14:textId="77777777" w:rsidR="00350374" w:rsidRPr="001B31AD" w:rsidRDefault="00000000">
      <w:pPr>
        <w:rPr>
          <w:rFonts w:ascii="Arial" w:hAnsi="Arial" w:cs="Arial"/>
        </w:rPr>
      </w:pPr>
      <w:r w:rsidRPr="001B31AD">
        <w:rPr>
          <w:rFonts w:ascii="Arial" w:hAnsi="Arial" w:cs="Arial"/>
        </w:rPr>
        <w:t>The Advisory Board gives strategic guidance and expertise and raises the Society's visibility. It includes senior leaders from academia, clinical practice, AI and engineering, industry and patient advocacy, with international representation.</w:t>
      </w:r>
    </w:p>
    <w:p w14:paraId="2D643D04" w14:textId="77777777" w:rsidR="00350374" w:rsidRPr="001B31AD" w:rsidRDefault="00000000">
      <w:pPr>
        <w:pStyle w:val="ListParagraph"/>
        <w:numPr>
          <w:ilvl w:val="0"/>
          <w:numId w:val="6"/>
        </w:numPr>
        <w:rPr>
          <w:rFonts w:ascii="Arial" w:hAnsi="Arial" w:cs="Arial"/>
        </w:rPr>
      </w:pPr>
      <w:r w:rsidRPr="001B31AD">
        <w:rPr>
          <w:rFonts w:ascii="Arial" w:hAnsi="Arial" w:cs="Arial"/>
        </w:rPr>
        <w:t>The Advisory Board is advisory only and has no voting power.</w:t>
      </w:r>
    </w:p>
    <w:p w14:paraId="7985964B" w14:textId="77777777" w:rsidR="00350374" w:rsidRPr="001B31AD" w:rsidRDefault="00000000">
      <w:pPr>
        <w:pStyle w:val="ListParagraph"/>
        <w:numPr>
          <w:ilvl w:val="0"/>
          <w:numId w:val="6"/>
        </w:numPr>
        <w:rPr>
          <w:rFonts w:ascii="Arial" w:hAnsi="Arial" w:cs="Arial"/>
        </w:rPr>
      </w:pPr>
      <w:r w:rsidRPr="001B31AD">
        <w:rPr>
          <w:rFonts w:ascii="Arial" w:hAnsi="Arial" w:cs="Arial"/>
        </w:rPr>
        <w:t>Advisory Board members serve one-year terms. At the annual meeting, the Steering Committee appoints new members and renews current members.</w:t>
      </w:r>
    </w:p>
    <w:p w14:paraId="14E3C544" w14:textId="77777777" w:rsidR="00350374" w:rsidRPr="001B31AD" w:rsidRDefault="00000000">
      <w:pPr>
        <w:pStyle w:val="ListParagraph"/>
        <w:numPr>
          <w:ilvl w:val="0"/>
          <w:numId w:val="6"/>
        </w:numPr>
        <w:rPr>
          <w:rFonts w:ascii="Arial" w:hAnsi="Arial" w:cs="Arial"/>
        </w:rPr>
      </w:pPr>
      <w:r w:rsidRPr="001B31AD">
        <w:rPr>
          <w:rFonts w:ascii="Arial" w:hAnsi="Arial" w:cs="Arial"/>
        </w:rPr>
        <w:t>The Advisory Board meets with the Steering Committee at least once a year, at the annual meeting.</w:t>
      </w:r>
    </w:p>
    <w:p w14:paraId="01138B83" w14:textId="77777777" w:rsidR="00350374" w:rsidRPr="001B31AD" w:rsidRDefault="00000000">
      <w:pPr>
        <w:pStyle w:val="Heading2"/>
        <w:rPr>
          <w:rFonts w:ascii="Arial" w:hAnsi="Arial" w:cs="Arial"/>
          <w:sz w:val="22"/>
        </w:rPr>
      </w:pPr>
      <w:r w:rsidRPr="001B31AD">
        <w:rPr>
          <w:rFonts w:ascii="Arial" w:hAnsi="Arial" w:cs="Arial"/>
          <w:sz w:val="22"/>
        </w:rPr>
        <w:t>7. Special Interest Groups</w:t>
      </w:r>
    </w:p>
    <w:p w14:paraId="65DBD0D7" w14:textId="77777777" w:rsidR="00350374" w:rsidRPr="001B31AD" w:rsidRDefault="00000000">
      <w:pPr>
        <w:rPr>
          <w:rFonts w:ascii="Arial" w:hAnsi="Arial" w:cs="Arial"/>
        </w:rPr>
      </w:pPr>
      <w:r w:rsidRPr="001B31AD">
        <w:rPr>
          <w:rFonts w:ascii="Arial" w:hAnsi="Arial" w:cs="Arial"/>
        </w:rPr>
        <w:t>Special Interest Groups (SIGs) give members a place to collaborate around shared topics of interest. SIGs have no voting or decision-making power.</w:t>
      </w:r>
    </w:p>
    <w:p w14:paraId="3CE7C769" w14:textId="77777777" w:rsidR="00350374" w:rsidRPr="001B31AD" w:rsidRDefault="00000000">
      <w:pPr>
        <w:pStyle w:val="ListParagraph"/>
        <w:numPr>
          <w:ilvl w:val="0"/>
          <w:numId w:val="7"/>
        </w:numPr>
        <w:rPr>
          <w:rFonts w:ascii="Arial" w:hAnsi="Arial" w:cs="Arial"/>
        </w:rPr>
      </w:pPr>
      <w:r w:rsidRPr="001B31AD">
        <w:rPr>
          <w:rFonts w:ascii="Arial" w:hAnsi="Arial" w:cs="Arial"/>
          <w:b/>
        </w:rPr>
        <w:lastRenderedPageBreak/>
        <w:t>Formation.</w:t>
      </w:r>
      <w:r w:rsidRPr="001B31AD">
        <w:rPr>
          <w:rFonts w:ascii="Arial" w:hAnsi="Arial" w:cs="Arial"/>
        </w:rPr>
        <w:t xml:space="preserve"> The Steering Committee names and establishes SIGs. No SIGs have been named yet. Members may suggest topics.</w:t>
      </w:r>
    </w:p>
    <w:p w14:paraId="22D9DD64" w14:textId="77777777" w:rsidR="00350374" w:rsidRPr="001B31AD" w:rsidRDefault="00000000">
      <w:pPr>
        <w:pStyle w:val="ListParagraph"/>
        <w:numPr>
          <w:ilvl w:val="0"/>
          <w:numId w:val="7"/>
        </w:numPr>
        <w:rPr>
          <w:rFonts w:ascii="Arial" w:hAnsi="Arial" w:cs="Arial"/>
        </w:rPr>
      </w:pPr>
      <w:r w:rsidRPr="001B31AD">
        <w:rPr>
          <w:rFonts w:ascii="Arial" w:hAnsi="Arial" w:cs="Arial"/>
          <w:b/>
        </w:rPr>
        <w:t>Leadership.</w:t>
      </w:r>
      <w:r w:rsidRPr="001B31AD">
        <w:rPr>
          <w:rFonts w:ascii="Arial" w:hAnsi="Arial" w:cs="Arial"/>
        </w:rPr>
        <w:t xml:space="preserve"> Each SIG is led by two co-chairs, appointed by the Steering Committee.</w:t>
      </w:r>
    </w:p>
    <w:p w14:paraId="1B0EFB6E" w14:textId="77777777" w:rsidR="00350374" w:rsidRPr="001B31AD" w:rsidRDefault="00000000">
      <w:pPr>
        <w:pStyle w:val="ListParagraph"/>
        <w:numPr>
          <w:ilvl w:val="0"/>
          <w:numId w:val="7"/>
        </w:numPr>
        <w:rPr>
          <w:rFonts w:ascii="Arial" w:hAnsi="Arial" w:cs="Arial"/>
        </w:rPr>
      </w:pPr>
      <w:r w:rsidRPr="001B31AD">
        <w:rPr>
          <w:rFonts w:ascii="Arial" w:hAnsi="Arial" w:cs="Arial"/>
          <w:b/>
        </w:rPr>
        <w:t>Activities.</w:t>
      </w:r>
      <w:r w:rsidRPr="001B31AD">
        <w:rPr>
          <w:rFonts w:ascii="Arial" w:hAnsi="Arial" w:cs="Arial"/>
        </w:rPr>
        <w:t xml:space="preserve"> SIGs meet regularly and may contribute to the annual meeting program or produce shared outputs, such as consensus papers, workshops or resources.</w:t>
      </w:r>
    </w:p>
    <w:p w14:paraId="28D063FC" w14:textId="77777777" w:rsidR="00350374" w:rsidRPr="001B31AD" w:rsidRDefault="00000000">
      <w:pPr>
        <w:pStyle w:val="ListParagraph"/>
        <w:numPr>
          <w:ilvl w:val="0"/>
          <w:numId w:val="7"/>
        </w:numPr>
        <w:rPr>
          <w:rFonts w:ascii="Arial" w:hAnsi="Arial" w:cs="Arial"/>
        </w:rPr>
      </w:pPr>
      <w:r w:rsidRPr="001B31AD">
        <w:rPr>
          <w:rFonts w:ascii="Arial" w:hAnsi="Arial" w:cs="Arial"/>
          <w:b/>
        </w:rPr>
        <w:t>Reporting.</w:t>
      </w:r>
      <w:r w:rsidRPr="001B31AD">
        <w:rPr>
          <w:rFonts w:ascii="Arial" w:hAnsi="Arial" w:cs="Arial"/>
        </w:rPr>
        <w:t xml:space="preserve"> SIGs share updates with the Steering Committee through the SIG Coordination lead.</w:t>
      </w:r>
    </w:p>
    <w:p w14:paraId="5D9876CA" w14:textId="77777777" w:rsidR="00350374" w:rsidRPr="001B31AD" w:rsidRDefault="00000000">
      <w:pPr>
        <w:pStyle w:val="ListParagraph"/>
        <w:numPr>
          <w:ilvl w:val="0"/>
          <w:numId w:val="7"/>
        </w:numPr>
        <w:rPr>
          <w:rFonts w:ascii="Arial" w:hAnsi="Arial" w:cs="Arial"/>
        </w:rPr>
      </w:pPr>
      <w:r w:rsidRPr="001B31AD">
        <w:rPr>
          <w:rFonts w:ascii="Arial" w:hAnsi="Arial" w:cs="Arial"/>
          <w:b/>
        </w:rPr>
        <w:t>Inactive SIGs.</w:t>
      </w:r>
      <w:r w:rsidRPr="001B31AD">
        <w:rPr>
          <w:rFonts w:ascii="Arial" w:hAnsi="Arial" w:cs="Arial"/>
        </w:rPr>
        <w:t xml:space="preserve"> The Steering Committee may merge or close a SIG that is no longer active.</w:t>
      </w:r>
    </w:p>
    <w:p w14:paraId="3D11FEB9" w14:textId="77777777" w:rsidR="00350374" w:rsidRPr="001B31AD" w:rsidRDefault="00000000">
      <w:pPr>
        <w:pStyle w:val="Heading2"/>
        <w:rPr>
          <w:rFonts w:ascii="Arial" w:hAnsi="Arial" w:cs="Arial"/>
          <w:sz w:val="22"/>
        </w:rPr>
      </w:pPr>
      <w:r w:rsidRPr="001B31AD">
        <w:rPr>
          <w:rFonts w:ascii="Arial" w:hAnsi="Arial" w:cs="Arial"/>
          <w:sz w:val="22"/>
        </w:rPr>
        <w:t>8. Conflicts of interest</w:t>
      </w:r>
    </w:p>
    <w:p w14:paraId="7665C2CA" w14:textId="77777777" w:rsidR="00350374" w:rsidRPr="001B31AD" w:rsidRDefault="00000000">
      <w:pPr>
        <w:rPr>
          <w:rFonts w:ascii="Arial" w:hAnsi="Arial" w:cs="Arial"/>
        </w:rPr>
      </w:pPr>
      <w:r w:rsidRPr="001B31AD">
        <w:rPr>
          <w:rFonts w:ascii="Arial" w:hAnsi="Arial" w:cs="Arial"/>
        </w:rPr>
        <w:t>Steering Committee members, Advisory Board members and SIG co-chairs disclose relevant financial and professional interests each year and whenever they change. They recuse themselves from discussions and votes where a conflict exists.</w:t>
      </w:r>
    </w:p>
    <w:p w14:paraId="38EEB971" w14:textId="77777777" w:rsidR="00350374" w:rsidRPr="001B31AD" w:rsidRDefault="00000000">
      <w:pPr>
        <w:rPr>
          <w:rFonts w:ascii="Arial" w:hAnsi="Arial" w:cs="Arial"/>
        </w:rPr>
      </w:pPr>
      <w:r w:rsidRPr="001B31AD">
        <w:rPr>
          <w:rFonts w:ascii="Arial" w:hAnsi="Arial" w:cs="Arial"/>
        </w:rPr>
        <w:t>Sponsorship never buys influence over the Society's scientific content, positions or outputs. The Steering Committee adopts a written conflict-of-interest and sponsorship policy.</w:t>
      </w:r>
    </w:p>
    <w:p w14:paraId="394CF9D8" w14:textId="77777777" w:rsidR="00350374" w:rsidRPr="001B31AD" w:rsidRDefault="00000000">
      <w:pPr>
        <w:pStyle w:val="Heading2"/>
        <w:rPr>
          <w:rFonts w:ascii="Arial" w:hAnsi="Arial" w:cs="Arial"/>
          <w:sz w:val="22"/>
        </w:rPr>
      </w:pPr>
      <w:r w:rsidRPr="001B31AD">
        <w:rPr>
          <w:rFonts w:ascii="Arial" w:hAnsi="Arial" w:cs="Arial"/>
          <w:sz w:val="22"/>
        </w:rPr>
        <w:t>9. Amendments and review</w:t>
      </w:r>
    </w:p>
    <w:p w14:paraId="5919AC7B" w14:textId="77777777" w:rsidR="00350374" w:rsidRPr="001B31AD" w:rsidRDefault="00000000">
      <w:pPr>
        <w:pStyle w:val="ListParagraph"/>
        <w:numPr>
          <w:ilvl w:val="0"/>
          <w:numId w:val="8"/>
        </w:numPr>
        <w:rPr>
          <w:rFonts w:ascii="Arial" w:hAnsi="Arial" w:cs="Arial"/>
        </w:rPr>
      </w:pPr>
      <w:r w:rsidRPr="001B31AD">
        <w:rPr>
          <w:rFonts w:ascii="Arial" w:hAnsi="Arial" w:cs="Arial"/>
        </w:rPr>
        <w:t>This charter may be amended by a two-thirds vote of the Steering Committee's voting members.</w:t>
      </w:r>
    </w:p>
    <w:p w14:paraId="48FAE2CB" w14:textId="77777777" w:rsidR="00350374" w:rsidRPr="001B31AD" w:rsidRDefault="00000000">
      <w:pPr>
        <w:pStyle w:val="ListParagraph"/>
        <w:numPr>
          <w:ilvl w:val="0"/>
          <w:numId w:val="8"/>
        </w:numPr>
        <w:rPr>
          <w:rFonts w:ascii="Arial" w:hAnsi="Arial" w:cs="Arial"/>
        </w:rPr>
      </w:pPr>
      <w:r w:rsidRPr="001B31AD">
        <w:rPr>
          <w:rFonts w:ascii="Arial" w:hAnsi="Arial" w:cs="Arial"/>
        </w:rPr>
        <w:t>The Steering Committee reviews the charter at least every two years.</w:t>
      </w:r>
    </w:p>
    <w:p w14:paraId="5BDB661A" w14:textId="77777777" w:rsidR="00350374" w:rsidRPr="001B31AD" w:rsidRDefault="00000000">
      <w:pPr>
        <w:pStyle w:val="ListParagraph"/>
        <w:numPr>
          <w:ilvl w:val="0"/>
          <w:numId w:val="8"/>
        </w:numPr>
        <w:rPr>
          <w:rFonts w:ascii="Arial" w:hAnsi="Arial" w:cs="Arial"/>
        </w:rPr>
      </w:pPr>
      <w:r w:rsidRPr="001B31AD">
        <w:rPr>
          <w:rFonts w:ascii="Arial" w:hAnsi="Arial" w:cs="Arial"/>
        </w:rPr>
        <w:t>If ISVB incorporates, this charter will form the basis for formal bylaws, to be reviewed by legal counsel.</w:t>
      </w:r>
    </w:p>
    <w:sectPr w:rsidR="00350374" w:rsidRPr="001B31AD" w:rsidSect="001B31AD">
      <w:footerReference w:type="default" r:id="rId8"/>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C1615D" w14:textId="77777777" w:rsidR="00F3385B" w:rsidRDefault="00F3385B" w:rsidP="001B31AD">
      <w:pPr>
        <w:spacing w:after="0" w:line="240" w:lineRule="auto"/>
      </w:pPr>
      <w:r>
        <w:separator/>
      </w:r>
    </w:p>
  </w:endnote>
  <w:endnote w:type="continuationSeparator" w:id="0">
    <w:p w14:paraId="655B407A" w14:textId="77777777" w:rsidR="00F3385B" w:rsidRDefault="00F3385B" w:rsidP="001B3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A62FE3" w14:textId="46672421" w:rsidR="001B31AD" w:rsidRDefault="001B31AD" w:rsidP="001B31AD">
    <w:r>
      <w:t xml:space="preserve">V1.0 established </w:t>
    </w:r>
    <w:r>
      <w:t xml:space="preserve">Oct 15, 2026 </w:t>
    </w:r>
  </w:p>
  <w:p w14:paraId="1B04E061" w14:textId="77777777" w:rsidR="001B31AD" w:rsidRDefault="001B31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B46812" w14:textId="77777777" w:rsidR="00F3385B" w:rsidRDefault="00F3385B" w:rsidP="001B31AD">
      <w:pPr>
        <w:spacing w:after="0" w:line="240" w:lineRule="auto"/>
      </w:pPr>
      <w:r>
        <w:separator/>
      </w:r>
    </w:p>
  </w:footnote>
  <w:footnote w:type="continuationSeparator" w:id="0">
    <w:p w14:paraId="31A0CE4D" w14:textId="77777777" w:rsidR="00F3385B" w:rsidRDefault="00F3385B" w:rsidP="001B31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301754"/>
    <w:multiLevelType w:val="hybridMultilevel"/>
    <w:tmpl w:val="50C62BCE"/>
    <w:lvl w:ilvl="0" w:tplc="02889D06">
      <w:start w:val="1"/>
      <w:numFmt w:val="decimal"/>
      <w:lvlText w:val="%1."/>
      <w:lvlJc w:val="left"/>
      <w:pPr>
        <w:ind w:left="720" w:hanging="360"/>
      </w:pPr>
    </w:lvl>
    <w:lvl w:ilvl="1" w:tplc="90C44CCE">
      <w:start w:val="1"/>
      <w:numFmt w:val="lowerLetter"/>
      <w:lvlText w:val="%2."/>
      <w:lvlJc w:val="left"/>
      <w:pPr>
        <w:ind w:left="1440" w:hanging="360"/>
      </w:pPr>
    </w:lvl>
    <w:lvl w:ilvl="2" w:tplc="F10CFD84">
      <w:start w:val="1"/>
      <w:numFmt w:val="lowerRoman"/>
      <w:lvlText w:val="%3."/>
      <w:lvlJc w:val="left"/>
      <w:pPr>
        <w:ind w:left="2160" w:hanging="360"/>
      </w:pPr>
    </w:lvl>
    <w:lvl w:ilvl="3" w:tplc="59B4CC72">
      <w:start w:val="1"/>
      <w:numFmt w:val="decimal"/>
      <w:lvlText w:val="%4."/>
      <w:lvlJc w:val="left"/>
      <w:pPr>
        <w:ind w:left="2880" w:hanging="360"/>
      </w:pPr>
    </w:lvl>
    <w:lvl w:ilvl="4" w:tplc="DB9805E4">
      <w:start w:val="1"/>
      <w:numFmt w:val="lowerLetter"/>
      <w:lvlText w:val="%5."/>
      <w:lvlJc w:val="left"/>
      <w:pPr>
        <w:ind w:left="3600" w:hanging="360"/>
      </w:pPr>
    </w:lvl>
    <w:lvl w:ilvl="5" w:tplc="64EAE80E">
      <w:start w:val="1"/>
      <w:numFmt w:val="lowerRoman"/>
      <w:lvlText w:val="%6."/>
      <w:lvlJc w:val="left"/>
      <w:pPr>
        <w:ind w:left="4320" w:hanging="360"/>
      </w:pPr>
    </w:lvl>
    <w:lvl w:ilvl="6" w:tplc="F9E08B7A">
      <w:start w:val="1"/>
      <w:numFmt w:val="decimal"/>
      <w:lvlText w:val="%7."/>
      <w:lvlJc w:val="left"/>
      <w:pPr>
        <w:ind w:left="5040" w:hanging="360"/>
      </w:pPr>
    </w:lvl>
    <w:lvl w:ilvl="7" w:tplc="3230D776">
      <w:start w:val="1"/>
      <w:numFmt w:val="lowerLetter"/>
      <w:lvlText w:val="%8."/>
      <w:lvlJc w:val="left"/>
      <w:pPr>
        <w:ind w:left="5760" w:hanging="360"/>
      </w:pPr>
    </w:lvl>
    <w:lvl w:ilvl="8" w:tplc="465A806A">
      <w:start w:val="1"/>
      <w:numFmt w:val="lowerRoman"/>
      <w:lvlText w:val="%9."/>
      <w:lvlJc w:val="left"/>
      <w:pPr>
        <w:ind w:left="6480" w:hanging="360"/>
      </w:pPr>
    </w:lvl>
  </w:abstractNum>
  <w:abstractNum w:abstractNumId="1" w15:restartNumberingAfterBreak="0">
    <w:nsid w:val="5F4A6320"/>
    <w:multiLevelType w:val="hybridMultilevel"/>
    <w:tmpl w:val="25E62DB8"/>
    <w:lvl w:ilvl="0" w:tplc="7A28AFA2">
      <w:start w:val="1"/>
      <w:numFmt w:val="bullet"/>
      <w:lvlText w:val="•"/>
      <w:lvlJc w:val="left"/>
      <w:pPr>
        <w:ind w:left="720" w:hanging="360"/>
      </w:pPr>
    </w:lvl>
    <w:lvl w:ilvl="1" w:tplc="6E1C9F32">
      <w:start w:val="1"/>
      <w:numFmt w:val="bullet"/>
      <w:lvlText w:val="o"/>
      <w:lvlJc w:val="left"/>
      <w:pPr>
        <w:ind w:left="1440" w:hanging="360"/>
      </w:pPr>
    </w:lvl>
    <w:lvl w:ilvl="2" w:tplc="C0AAC19A">
      <w:start w:val="1"/>
      <w:numFmt w:val="bullet"/>
      <w:lvlText w:val="▪"/>
      <w:lvlJc w:val="left"/>
      <w:pPr>
        <w:ind w:left="2160" w:hanging="360"/>
      </w:pPr>
    </w:lvl>
    <w:lvl w:ilvl="3" w:tplc="CA9E9E68">
      <w:start w:val="1"/>
      <w:numFmt w:val="bullet"/>
      <w:lvlText w:val="•"/>
      <w:lvlJc w:val="left"/>
      <w:pPr>
        <w:ind w:left="2880" w:hanging="360"/>
      </w:pPr>
    </w:lvl>
    <w:lvl w:ilvl="4" w:tplc="6F72ED3C">
      <w:start w:val="1"/>
      <w:numFmt w:val="bullet"/>
      <w:lvlText w:val="o"/>
      <w:lvlJc w:val="left"/>
      <w:pPr>
        <w:ind w:left="3600" w:hanging="360"/>
      </w:pPr>
    </w:lvl>
    <w:lvl w:ilvl="5" w:tplc="D310836C">
      <w:start w:val="1"/>
      <w:numFmt w:val="bullet"/>
      <w:lvlText w:val="▪"/>
      <w:lvlJc w:val="left"/>
      <w:pPr>
        <w:ind w:left="4320" w:hanging="360"/>
      </w:pPr>
    </w:lvl>
    <w:lvl w:ilvl="6" w:tplc="5420D9B2">
      <w:start w:val="1"/>
      <w:numFmt w:val="bullet"/>
      <w:lvlText w:val="•"/>
      <w:lvlJc w:val="left"/>
      <w:pPr>
        <w:ind w:left="5040" w:hanging="360"/>
      </w:pPr>
    </w:lvl>
    <w:lvl w:ilvl="7" w:tplc="1E86819A">
      <w:start w:val="1"/>
      <w:numFmt w:val="bullet"/>
      <w:lvlText w:val="o"/>
      <w:lvlJc w:val="left"/>
      <w:pPr>
        <w:ind w:left="5760" w:hanging="360"/>
      </w:pPr>
    </w:lvl>
    <w:lvl w:ilvl="8" w:tplc="7F86A38C">
      <w:start w:val="1"/>
      <w:numFmt w:val="bullet"/>
      <w:lvlText w:val="▪"/>
      <w:lvlJc w:val="left"/>
      <w:pPr>
        <w:ind w:left="6480" w:hanging="360"/>
      </w:pPr>
    </w:lvl>
  </w:abstractNum>
  <w:num w:numId="1" w16cid:durableId="30542464">
    <w:abstractNumId w:val="1"/>
  </w:num>
  <w:num w:numId="2" w16cid:durableId="287051464">
    <w:abstractNumId w:val="0"/>
    <w:lvlOverride w:ilvl="0">
      <w:startOverride w:val="1"/>
    </w:lvlOverride>
  </w:num>
  <w:num w:numId="3" w16cid:durableId="432435132">
    <w:abstractNumId w:val="1"/>
  </w:num>
  <w:num w:numId="4" w16cid:durableId="1295678596">
    <w:abstractNumId w:val="1"/>
  </w:num>
  <w:num w:numId="5" w16cid:durableId="952058648">
    <w:abstractNumId w:val="1"/>
  </w:num>
  <w:num w:numId="6" w16cid:durableId="483010720">
    <w:abstractNumId w:val="1"/>
  </w:num>
  <w:num w:numId="7" w16cid:durableId="1266234970">
    <w:abstractNumId w:val="1"/>
  </w:num>
  <w:num w:numId="8" w16cid:durableId="48119437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50374"/>
    <w:rsid w:val="001B31AD"/>
    <w:rsid w:val="00350374"/>
    <w:rsid w:val="00F3385B"/>
    <w:rsid w:val="00FD4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48B68"/>
  <w15:docId w15:val="{2D5CFFD9-7EA9-1847-B04D-7E7B1E594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B31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31AD"/>
  </w:style>
  <w:style w:type="paragraph" w:styleId="Footer">
    <w:name w:val="footer"/>
    <w:basedOn w:val="Normal"/>
    <w:link w:val="FooterChar"/>
    <w:uiPriority w:val="99"/>
    <w:unhideWhenUsed/>
    <w:rsid w:val="001B31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31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801</Words>
  <Characters>4572</Characters>
  <Application>Microsoft Office Word</Application>
  <DocSecurity>0</DocSecurity>
  <Lines>38</Lines>
  <Paragraphs>10</Paragraphs>
  <ScaleCrop>false</ScaleCrop>
  <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ISVB Founding Charter</dc:title>
  <dc:description>Claude Docs node/69b07e58-e263@12 docx-w6</dc:description>
  <cp:lastModifiedBy>Jamie Toghranegar</cp:lastModifiedBy>
  <cp:revision>13</cp:revision>
  <dcterms:created xsi:type="dcterms:W3CDTF">2026-10-15T16:15:00Z</dcterms:created>
  <dcterms:modified xsi:type="dcterms:W3CDTF">2026-10-15T16:18:00Z</dcterms:modified>
</cp:coreProperties>
</file>